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542" w:lineRule="exact"/>
        <w:textAlignment w:val="center"/>
      </w:pPr>
      <w:bookmarkStart w:id="0" w:name="_GoBack"/>
      <w:r>
        <w:drawing>
          <wp:inline distT="0" distB="0" distL="0" distR="0">
            <wp:extent cx="7315200" cy="1050417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5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ectPr>
          <w:headerReference r:id="rId5" w:type="default"/>
          <w:footerReference r:id="rId6" w:type="default"/>
          <w:pgSz w:w="11520" w:h="16546"/>
          <w:pgMar w:top="1" w:right="0" w:bottom="1" w:left="0" w:header="0" w:footer="0" w:gutter="0"/>
          <w:cols w:space="720" w:num="1"/>
        </w:sectPr>
      </w:pPr>
    </w:p>
    <w:p>
      <w:pPr>
        <w:spacing w:line="16542" w:lineRule="exact"/>
        <w:textAlignment w:val="center"/>
        <w:sectPr>
          <w:pgSz w:w="11520" w:h="16546"/>
          <w:pgMar w:top="1" w:right="0" w:bottom="1" w:left="0" w:header="0" w:footer="0" w:gutter="0"/>
          <w:cols w:space="720" w:num="1"/>
        </w:sectPr>
      </w:pPr>
      <w:r>
        <w:drawing>
          <wp:inline distT="0" distB="0" distL="0" distR="0">
            <wp:extent cx="7315200" cy="1050417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5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"/>
          <w:sz w:val="30"/>
          <w:lang w:eastAsia="zh-CN"/>
        </w:rPr>
      </w:pPr>
      <w:r>
        <w:rPr>
          <w:rFonts w:hint="eastAsia" w:ascii="Times New Roman" w:hAnsi="仿宋" w:eastAsia="仿宋"/>
          <w:sz w:val="30"/>
        </w:rPr>
        <w:t>附件</w:t>
      </w:r>
      <w:r>
        <w:rPr>
          <w:rFonts w:hint="eastAsia" w:ascii="Times New Roman" w:hAnsi="Times New Roman" w:eastAsia="仿宋"/>
          <w:sz w:val="30"/>
        </w:rPr>
        <w:t>1</w:t>
      </w:r>
      <w:r>
        <w:rPr>
          <w:rFonts w:hint="eastAsia" w:ascii="Times New Roman" w:hAnsi="Times New Roman" w:eastAsia="仿宋"/>
          <w:sz w:val="30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94" w:leftChars="284" w:hanging="1098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  <w:lang w:val="en-US" w:eastAsia="zh-CN"/>
        </w:rPr>
        <w:t>中物联全国数字化仓库企业试点（第五批）名单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中外运物流华中有限公司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2．中外运物流湖南有限公司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3．中外运物流河南有限公司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4．中通服供应链管理有限公司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5．中国邮政速递物流股份有限公司郑州市物流分公司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6．中国物流合肥有限公司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7．中国兵工物资集团有限公司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8．中原物流控股有限公司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9．浙商中拓集团股份有限公司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37" w:firstLineChars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10．浙江中烟工业有限责任公司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11．浙江英特物流有限公司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12．浙江苏宁物流有限公司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13．长沙商业物流有限公司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14．岳阳恒阳化工储运有限公司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15．榆林象道物流有限公司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16．榆林市榆粮商贸有限责任公司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17．营口中远海运百丰泰物流有限公司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18．一汽物流有限公司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19．新疆宝新恒源物流有限公司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20．西安宇昕商贸有限公司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21．物产中大（宁波）物流有限公司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22．武汉恒阳化工储运有限公司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23．天津融诚物产电子商务有限公司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24．四川嘉事顺远宏医疗器械有限公司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25．深圳供电局有限公司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26．上海中远海运物流国际储运有限公司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27．上海平文物流有限公司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28．山东顺鑫港务有限公司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29．山东佳怡智慧供应链管理有限公司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30．山东佳怡物流有限公司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31．山东广盈实业有限公司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32．山东盖世冠威国际物流有限公司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33．厦门怡中进出口有限公司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34．厦门市嘉易通数字物流有限公司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35．渠县蜀物致远物流发展有限公司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36．青岛中远海运物流供应链有限公司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37．南方电网物资有限公司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38．泸州中远海运物流有限公司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39．梁山象屿供应链有限责任公司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40．玖隆钢铁物流有限公司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41．江苏汇鸿冷链物流有限公司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42．江苏德桥仓储有限公司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43．济宁港航梁山港有限公司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44．济南佳怡国际物流有限公司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45．黄石新港现代物流园股份有限公司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46．湖南源山冷链物流有限公司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47．河南省港新冷链物流有限公司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48．河南华鼎供应链管理有限公司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49．河北之江物流有限公司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50．合肥宝湾国际物流中心有限公司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51．国药物流有限公司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52．国家电投集团江西电力有限公司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53．广西建发盛隆物流科技有限公司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54．广东炬申仓储有限公司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55．广东电网有限责任公司茂名供电局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56．广东电网有限责任公司广州供电局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57．广东电网有限责任公司东莞供电局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58．德州金茂源仓储有限公司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59．德州飞马冷链物流有限公司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60．大象智慧运营（山西）有限公司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61．重庆新恒阳储运有限公司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62．成都量力畅途仓储服务有限公司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63．北京菜篮子鲜活农产品批发市场有限公司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64．安徽苏宁物流有限公司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65．安徽省烟草公司蚌埠市公司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66．安徽省徽商现代供应链科技有限公司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right="0" w:firstLine="1455" w:firstLineChars="485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67. 安徽城坤物流有限公司</w:t>
      </w:r>
    </w:p>
    <w:p>
      <w:pPr>
        <w:spacing w:before="332" w:line="227" w:lineRule="auto"/>
        <w:ind w:left="1258"/>
        <w:rPr>
          <w:rFonts w:ascii="仿宋" w:hAnsi="仿宋" w:eastAsia="仿宋" w:cs="仿宋"/>
          <w:sz w:val="29"/>
          <w:szCs w:val="29"/>
        </w:rPr>
      </w:pPr>
    </w:p>
    <w:sectPr>
      <w:pgSz w:w="11906" w:h="16839"/>
      <w:pgMar w:top="1140" w:right="1559" w:bottom="1140" w:left="15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FD66172-9493-47B8-B613-8A09C19D1AA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872B46D-A31F-44BA-BBF1-216B8FB809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2D75E3F-F496-4A70-AD7A-7DC45676EE1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60494D8-7AD0-48CD-8B31-0A7CC70D1C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hkMTZlYTFkYzEzZWU0ZDBjYWVhMDgyYzI5MGJlYzkifQ=="/>
  </w:docVars>
  <w:rsids>
    <w:rsidRoot w:val="00000000"/>
    <w:rsid w:val="202E4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afterLines="0"/>
    </w:pPr>
    <w:rPr>
      <w:rFonts w:hint="default" w:ascii="Arial" w:hAnsi="Arial" w:eastAsia="宋体" w:cs="Times New Roman"/>
      <w:sz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980</Words>
  <Characters>1039</Characters>
  <TotalTime>1</TotalTime>
  <ScaleCrop>false</ScaleCrop>
  <LinksUpToDate>false</LinksUpToDate>
  <CharactersWithSpaces>1060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2022-08-26T14:58:00Z</dcterms:created>
  <dc:creator>努力的娴娴</dc:creator>
  <cp:lastModifiedBy>邹娴</cp:lastModifiedBy>
  <dcterms:modified xsi:type="dcterms:W3CDTF">2022-08-26T08:44:03Z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2022-08-26T16:39:09Z</vt:filetime>
  </property>
  <property fmtid="{D5CDD505-2E9C-101B-9397-08002B2CF9AE}" pid="4" name="KSOProductBuildVer">
    <vt:lpwstr>2052-11.1.0.12313</vt:lpwstr>
  </property>
  <property fmtid="{D5CDD505-2E9C-101B-9397-08002B2CF9AE}" pid="5" name="ICV">
    <vt:lpwstr>FA236DA95E914C0C902BE6756860F6C9</vt:lpwstr>
  </property>
</Properties>
</file>